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line">
              <wp:posOffset>-9525</wp:posOffset>
            </wp:positionV>
            <wp:extent cx="1200150" cy="1200150"/>
            <wp:effectExtent l="0" t="0" r="0" b="0"/>
            <wp:wrapNone/>
            <wp:docPr id="1073741825" name="officeArt object" descr="j0427715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j0427715[1]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Tahoma Negreta"/>
          <w:sz w:val="22"/>
          <w:szCs w:val="22"/>
        </w:rPr>
      </w:pPr>
    </w:p>
    <w:p>
      <w:pPr>
        <w:pStyle w:val="Body"/>
        <w:jc w:val="center"/>
        <w:rPr>
          <w:rFonts w:ascii="Tahoma Negreta" w:cs="Tahoma Negreta" w:hAnsi="Tahoma Negreta" w:eastAsia="Tahoma Negreta"/>
          <w:sz w:val="22"/>
          <w:szCs w:val="22"/>
        </w:rPr>
      </w:pPr>
      <w:r>
        <w:rPr>
          <w:rFonts w:ascii="Tahoma Negreta"/>
          <w:sz w:val="22"/>
          <w:szCs w:val="22"/>
          <w:rtl w:val="0"/>
          <w:lang w:val="en-US"/>
        </w:rPr>
        <w:t>Life Science Syllabus</w:t>
      </w:r>
    </w:p>
    <w:p>
      <w:pPr>
        <w:pStyle w:val="Body"/>
        <w:jc w:val="center"/>
        <w:rPr>
          <w:rFonts w:ascii="Tahoma Negreta" w:cs="Tahoma Negreta" w:hAnsi="Tahoma Negreta" w:eastAsia="Tahoma Negreta"/>
          <w:i w:val="1"/>
          <w:iCs w:val="1"/>
          <w:sz w:val="22"/>
          <w:szCs w:val="22"/>
        </w:rPr>
      </w:pPr>
      <w:r>
        <w:rPr>
          <w:rFonts w:ascii="Tahoma Negreta"/>
          <w:i w:val="1"/>
          <w:iCs w:val="1"/>
          <w:sz w:val="22"/>
          <w:szCs w:val="22"/>
          <w:rtl w:val="0"/>
          <w:lang w:val="en-US"/>
        </w:rPr>
        <w:t>January</w:t>
      </w:r>
    </w:p>
    <w:p>
      <w:pPr>
        <w:pStyle w:val="Body"/>
        <w:jc w:val="center"/>
        <w:rPr>
          <w:rFonts w:ascii="Tahoma Negreta" w:cs="Tahoma Negreta" w:hAnsi="Tahoma Negreta" w:eastAsia="Tahoma Negreta"/>
          <w:i w:val="1"/>
          <w:iCs w:val="1"/>
          <w:sz w:val="22"/>
          <w:szCs w:val="22"/>
        </w:rPr>
      </w:pPr>
    </w:p>
    <w:p>
      <w:pPr>
        <w:pStyle w:val="Body"/>
        <w:jc w:val="center"/>
        <w:rPr>
          <w:rFonts w:ascii="Tahoma Negreta" w:cs="Tahoma Negreta" w:hAnsi="Tahoma Negreta" w:eastAsia="Tahoma Negreta"/>
          <w:i w:val="1"/>
          <w:iCs w:val="1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0"/>
          <w:szCs w:val="20"/>
        </w:rPr>
      </w:pPr>
    </w:p>
    <w:p>
      <w:pPr>
        <w:pStyle w:val="Body"/>
        <w:rPr>
          <w:rFonts w:ascii="Tahoma Negreta" w:cs="Tahoma Negreta" w:hAnsi="Tahoma Negreta" w:eastAsia="Tahoma Negreta"/>
          <w:sz w:val="20"/>
          <w:szCs w:val="20"/>
        </w:rPr>
      </w:pPr>
      <w:r>
        <w:rPr>
          <w:rFonts w:ascii="Tahoma Negreta"/>
          <w:sz w:val="20"/>
          <w:szCs w:val="20"/>
          <w:rtl w:val="0"/>
          <w:lang w:val="en-US"/>
        </w:rPr>
        <w:t>Before Coming to</w:t>
        <w:tab/>
        <w:tab/>
        <w:tab/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 Negreta"/>
          <w:sz w:val="20"/>
          <w:szCs w:val="20"/>
          <w:u w:val="single"/>
          <w:rtl w:val="0"/>
          <w:lang w:val="en-US"/>
        </w:rPr>
        <w:t>Class on This Date:</w:t>
      </w:r>
      <w:r>
        <w:rPr>
          <w:rFonts w:ascii="Tahoma" w:cs="Tahoma" w:hAnsi="Tahoma" w:eastAsia="Tahoma"/>
          <w:sz w:val="20"/>
          <w:szCs w:val="20"/>
          <w:rtl w:val="0"/>
        </w:rPr>
        <w:tab/>
        <w:tab/>
        <w:tab/>
      </w:r>
      <w:r>
        <w:rPr>
          <w:rFonts w:ascii="Tahoma Negreta"/>
          <w:sz w:val="20"/>
          <w:szCs w:val="20"/>
          <w:u w:val="single"/>
          <w:rtl w:val="0"/>
          <w:lang w:val="en-US"/>
        </w:rPr>
        <w:t>Please Have This Done:</w:t>
      </w:r>
    </w:p>
    <w:p>
      <w:pPr>
        <w:pStyle w:val="Body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2316049</wp:posOffset>
            </wp:positionH>
            <wp:positionV relativeFrom="line">
              <wp:posOffset>6558296</wp:posOffset>
            </wp:positionV>
            <wp:extent cx="1914033" cy="1584869"/>
            <wp:effectExtent l="176393" t="226135" r="176393" b="226135"/>
            <wp:wrapNone/>
            <wp:docPr id="1073741826" name="officeArt object" descr="bd07377_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df" descr="bd07377_[1]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20673849">
                      <a:off x="0" y="0"/>
                      <a:ext cx="1914033" cy="1584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0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3"/>
        <w:gridCol w:w="3056"/>
        <w:gridCol w:w="6291"/>
      </w:tblGrid>
      <w:tr>
        <w:tblPrEx>
          <w:shd w:val="clear" w:color="auto" w:fill="auto"/>
        </w:tblPrEx>
        <w:trPr>
          <w:trHeight w:val="776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6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rtl w:val="0"/>
                <w:lang w:val="en-US"/>
              </w:rPr>
              <w:t xml:space="preserve">Read pages 16-22 </w:t>
            </w:r>
            <w:r>
              <w:rPr>
                <w:rFonts w:ascii="Times New Roman"/>
                <w:b w:val="1"/>
                <w:bCs w:val="1"/>
                <w:sz w:val="24"/>
                <w:szCs w:val="24"/>
                <w:rtl w:val="0"/>
                <w:lang w:val="nl-NL"/>
              </w:rPr>
              <w:t>(Chapter 1)</w:t>
            </w:r>
          </w:p>
          <w:p>
            <w:pPr>
              <w:pStyle w:val="Table Style 2"/>
            </w:pPr>
            <w:r>
              <w:rPr>
                <w:rFonts w:ascii="Times New Roman"/>
                <w:sz w:val="24"/>
                <w:szCs w:val="24"/>
                <w:rtl w:val="0"/>
                <w:lang w:val="en-US"/>
              </w:rPr>
              <w:t>Complete Application 1b on lab page 3</w:t>
            </w:r>
          </w:p>
        </w:tc>
      </w:tr>
      <w:tr>
        <w:tblPrEx>
          <w:shd w:val="clear" w:color="auto" w:fill="auto"/>
        </w:tblPrEx>
        <w:trPr>
          <w:trHeight w:val="1324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TH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8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Complete Application 1c on lab pages 5-7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Be sure that you have 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  <w:lang w:val="en-US"/>
              </w:rPr>
              <w:t>downloaded and printed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 the Science Project packet from my Weebly page.  We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rtl w:val="0"/>
                <w:lang w:val="fr-FR"/>
              </w:rPr>
              <w:t>’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ll be discussing it in class today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rtl w:val="0"/>
              </w:rPr>
              <w:t>—</w:t>
            </w:r>
            <w:r>
              <w:rPr>
                <w:b w:val="1"/>
                <w:bCs w:val="1"/>
                <w:i w:val="1"/>
                <w:iCs w:val="1"/>
                <w:u w:val="single"/>
                <w:rtl w:val="0"/>
              </w:rPr>
              <w:t>BRING IT WITH YOU!!!:)</w:t>
            </w:r>
          </w:p>
        </w:tc>
      </w:tr>
      <w:tr>
        <w:tblPrEx>
          <w:shd w:val="clear" w:color="auto" w:fill="auto"/>
        </w:tblPrEx>
        <w:trPr>
          <w:trHeight w:val="1028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13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e6e6e6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Read pages </w:t>
            </w:r>
            <w:r>
              <w:rPr>
                <w:rtl w:val="0"/>
                <w:lang w:val="en-US"/>
              </w:rPr>
              <w:t>276-286</w:t>
            </w:r>
          </w:p>
          <w:p>
            <w:pPr>
              <w:pStyle w:val="Body"/>
              <w:shd w:val="clear" w:color="auto" w:fill="e6e6e6"/>
              <w:rPr>
                <w:lang w:val="en-US"/>
              </w:rPr>
            </w:pPr>
            <w:r>
              <w:rPr>
                <w:rtl w:val="0"/>
                <w:lang w:val="en-US"/>
              </w:rPr>
              <w:t>Answer</w:t>
            </w:r>
            <w:r>
              <w:rPr>
                <w:rtl w:val="0"/>
                <w:lang w:val="en-US"/>
              </w:rPr>
              <w:t xml:space="preserve"> Q 2,4,6 P279</w:t>
            </w:r>
          </w:p>
          <w:p>
            <w:pPr>
              <w:pStyle w:val="Body"/>
              <w:shd w:val="clear" w:color="auto" w:fill="e6e6e6"/>
            </w:pPr>
            <w:r>
              <w:rPr>
                <w:rtl w:val="0"/>
                <w:lang w:val="en-US"/>
              </w:rPr>
              <w:t>Complete Application 13C on lab pgs 209-211</w:t>
            </w:r>
          </w:p>
        </w:tc>
      </w:tr>
      <w:tr>
        <w:tblPrEx>
          <w:shd w:val="clear" w:color="auto" w:fill="auto"/>
        </w:tblPrEx>
        <w:trPr>
          <w:trHeight w:val="1328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TH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15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e6e6e6"/>
            </w:pPr>
            <w:r>
              <w:rPr>
                <w:rtl w:val="0"/>
                <w:lang w:val="en-US"/>
              </w:rPr>
              <w:t>Read pages 287-293</w:t>
            </w:r>
          </w:p>
          <w:p>
            <w:pPr>
              <w:pStyle w:val="Body"/>
              <w:shd w:val="clear" w:color="auto" w:fill="e6e6e6"/>
            </w:pPr>
            <w:r>
              <w:rPr>
                <w:rtl w:val="0"/>
                <w:lang w:val="en-US"/>
              </w:rPr>
              <w:t>Answer Q 1,2,4,5,7, pg 289</w:t>
            </w:r>
          </w:p>
          <w:p>
            <w:pPr>
              <w:pStyle w:val="Body"/>
              <w:shd w:val="clear" w:color="auto" w:fill="e6e6e6"/>
            </w:pPr>
            <w:r>
              <w:rPr>
                <w:rtl w:val="0"/>
                <w:lang w:val="en-US"/>
              </w:rPr>
              <w:t>Answer Q 3-5 pg 293</w:t>
            </w:r>
          </w:p>
          <w:p>
            <w:pPr>
              <w:pStyle w:val="Body"/>
              <w:shd w:val="clear" w:color="auto" w:fill="e6e6e6"/>
            </w:pPr>
            <w:r>
              <w:rPr>
                <w:b w:val="1"/>
                <w:bCs w:val="1"/>
                <w:rtl w:val="0"/>
                <w:lang w:val="en-US"/>
              </w:rPr>
              <w:t>Science Project: Ideas due (see Packet)</w:t>
            </w:r>
          </w:p>
        </w:tc>
      </w:tr>
      <w:tr>
        <w:tblPrEx>
          <w:shd w:val="clear" w:color="auto" w:fill="auto"/>
        </w:tblPrEx>
        <w:trPr>
          <w:trHeight w:val="1044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20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Read pages 2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93-296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Answer questions 1-3,6-8 pg 296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Complete Application 13D on lab pages 213-214</w:t>
            </w:r>
          </w:p>
        </w:tc>
      </w:tr>
      <w:tr>
        <w:tblPrEx>
          <w:shd w:val="clear" w:color="auto" w:fill="auto"/>
        </w:tblPrEx>
        <w:trPr>
          <w:trHeight w:val="1344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TH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22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5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  <w:r>
              <w:rPr>
                <w:b w:val="1"/>
                <w:bCs w:val="1"/>
                <w:u w:val="single"/>
                <w:rtl w:val="0"/>
                <w:lang w:val="en-US"/>
              </w:rPr>
              <w:t>TEST</w:t>
            </w:r>
            <w:r>
              <w:rPr>
                <w:rtl w:val="0"/>
                <w:lang w:val="en-US"/>
              </w:rPr>
              <w:t xml:space="preserve"> Online-Chpt 13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Read pages 302-306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Complete Application 14A lab page 221</w:t>
            </w:r>
          </w:p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Science Project: Four sources due (see packet)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/27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Read pages 306-312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Answer Q 1,3,5,6,7,9 page 313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tl w:val="0"/>
                <w:lang w:val="en-US"/>
              </w:rPr>
              <w:t>Complete Application 14B on labe page 223</w:t>
            </w:r>
          </w:p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Bring some animal hair if you have it :)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TH</w:t>
            </w:r>
          </w:p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1/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29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/1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5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TEST Online -Chpt 14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Read page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s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318-325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Answer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 xml:space="preserve"> Q 1,4,6,7,9,11 p 325</w:t>
            </w:r>
          </w:p>
        </w:tc>
      </w:tr>
    </w:tbl>
    <w:p>
      <w:pPr>
        <w:pStyle w:val="Body"/>
      </w:pPr>
      <w:r>
        <w:rPr>
          <w:rFonts w:ascii="Tahoma" w:cs="Tahoma" w:hAnsi="Tahoma" w:eastAsia="Tahoma"/>
          <w:sz w:val="20"/>
          <w:szCs w:val="20"/>
        </w:rPr>
      </w:r>
    </w:p>
    <w:sectPr>
      <w:headerReference w:type="default" r:id="rId6"/>
      <w:footerReference w:type="default" r:id="rId7"/>
      <w:pgSz w:w="12240" w:h="15840" w:orient="portrait"/>
      <w:pgMar w:top="360" w:right="720" w:bottom="36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